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default" w:eastAsia="仿宋_GB2312"/>
          <w:sz w:val="32"/>
          <w:szCs w:val="32"/>
          <w:lang w:val="en-US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val="en-US" w:eastAsia="zh-CN"/>
        </w:rPr>
        <w:t>华融融通（北京）科技有限公司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pPr>
        <w:pStyle w:val="4"/>
        <w:tabs>
          <w:tab w:val="left" w:pos="5580"/>
        </w:tabs>
        <w:spacing w:line="360" w:lineRule="auto"/>
        <w:rPr>
          <w:rFonts w:hAnsi="宋体" w:cs="宋体"/>
          <w:sz w:val="28"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28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2569A"/>
    <w:rsid w:val="75E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Closing"/>
    <w:basedOn w:val="1"/>
    <w:next w:val="1"/>
    <w:qFormat/>
    <w:uiPriority w:val="0"/>
    <w:pPr>
      <w:spacing w:line="360" w:lineRule="auto"/>
      <w:ind w:left="100"/>
    </w:pPr>
    <w:rPr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2024-01-02T01:21:00Z</dcterms:created>
  <dc:creator>董嫽</dc:creator>
  <cp:lastModifiedBy>董嫽</cp:lastModifiedBy>
  <dcterms:modified xsi:type="dcterms:W3CDTF">2024-01-02T01:22:01Z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37F336872686421BAEB3D5CF17955B4A</vt:lpwstr>
  </property>
</Properties>
</file>